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1,088,355,145.00份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中信信托有限责任公司,中粮信托有限责任公司,交银国际信托有限公司,国投泰康信托有限公司,广东粤财信托有限公司,百瑞信托有限责任公司,紫金信托有限责任公司,泰康资产管理有限责任公司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579,450,339.89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286,272,677.83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139,071,920.09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60,744,640.34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37,158,363.68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截至报告期末，本产品Y30201份额净值为1.0128元，Y31201份额净值为1.0133元，Y32201份额净值为1.0137元，Y34201份额净值为1.0137元，Y35201份额净值为1.0131元。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284,755,638.93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277,508,595.09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140,315,117.60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90,839,704.50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90,835,531.20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80,147,472.00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71,028,784.16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50,122,621.00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19,241,273.97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东台市文化旅游投资发展集团有限公司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无锡惠山高科集团有限公司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0101000000001348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产品支付关联方托管费0.00元，支付关联方代销费139,736.33元。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