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157,810,299.00份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97,547,329.06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55,999,864.89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5,965,153.97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截至报告期末，本产品Y60088份额净值为1.0106元，Y61088份额净值为1.0109元，Y62088份额净值为1.0112元。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98.36%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1.64%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51,702,124.04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51,283,631.40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29,121,602.32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27,169,130.16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0101090000001160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