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南银理财珠联璧合鑫逸稳一年180期封闭式公募人民币理财产品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南银理财珠联璧合鑫逸稳一年180期封闭式公募人民币理财产品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1,275,095,608.00份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中信信托有限责任公司,五矿国际信托有限公司,广东粤财信托有限公司,紫金信托有限责任公司,江苏省国际信托有限责任公司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795,514,647.41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291,469,027.96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70,079,705.55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11,861,042.12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10,811,080.05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Y37180</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110,828,246.93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截至报告期末，本产品Y30180份额净值为1.0118元，Y31180份额净值为1.0122元，Y32180份额净值为1.0126元，Y34180份额净值为1.0129元，Y36180份额净值为1.0120元，Y37180份额净值为1.0133元。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96.83%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3.17%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373,226,429.91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278,752,459.58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中信信托·兴邦78号固定收益类信托计划（第1期）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188,892,941.72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XTDKX202408290005</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187,865,761.38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175,807,800.00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XTDKX202408260001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80,352,143.20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7,004,460.56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嵊州市交通投资发展集团有限公司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中信信托·兴邦78号固定收益类信托计划（第1期）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粤财信托·瑞兴174号集合资金信托计划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常州新运城市发展集团有限公司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粤财信托·瑞兴171号集合资金信托计划（第1期）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仪征市扬子文旅控股集团有限公司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0101040000001105</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南京银行南京分行南银理财鑫逸稳一年180期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