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3,409,567,807.00份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云南国际信托有限公司,华鑫国际信托有限公司,国投泰康信托有限公司,广东粤财信托有限公司,紫金信托有限责任公司,大家资产管理有限责任公司,江苏省国际信托有限责任公司,中国对外经济贸易信托有限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1,244,625,386.81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1,439,415,882.95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286,239,279.24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Y33167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511,141,141.76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截至报告期末，本产品Y30167份额净值为1.0204元，Y31167份额净值为1.0210元，Y32167份额净值为1.0216元，Y33167份额净值为1.0222元。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809,861,992.56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615,841,335.06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TYJKX202406060022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同业借款（南银法巴消金）20240611-01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270,077,762.50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200,867,762.00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200,847,606.00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170,822,861.20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150,647,875.50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ZCZQT202406050001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大家-长煜1号资产支持计划（第7期）优先级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120,019,406.09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东海县城市建设投资发展集团有限公司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诸暨市交通基础设施建设有限公司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泰州市凯明城市建设有限公司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国投泰康信托远望119号集合资金信托计划（第1期）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同业借款（南银法巴消金）20240611-01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光大永明-安鑫1号资产支持计划（第8期）优先级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大家-长煜1号资产支持计划（第7期）优先级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宜兴市阳羡新农村建设有限公司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粤财信托·瑞兴132号集合资金信托计划（第1期-鑫逸稳167期）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0101050000001020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产品投资关联方作为管理人的资产管理产品交易金额255,000,000.00元。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